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5" w:rsidRDefault="00303591" w:rsidP="00DA1664">
      <w:pPr>
        <w:ind w:leftChars="0" w:left="0"/>
        <w:jc w:val="center"/>
        <w:rPr>
          <w:rFonts w:ascii="微软雅黑" w:eastAsia="微软雅黑" w:hAnsi="微软雅黑"/>
          <w:b/>
          <w:sz w:val="36"/>
          <w:szCs w:val="36"/>
        </w:rPr>
      </w:pPr>
      <w:r w:rsidRPr="00AF1175">
        <w:rPr>
          <w:rFonts w:ascii="微软雅黑" w:eastAsia="微软雅黑" w:hAnsi="微软雅黑" w:hint="eastAsia"/>
          <w:b/>
          <w:sz w:val="36"/>
          <w:szCs w:val="36"/>
        </w:rPr>
        <w:t>上海</w:t>
      </w:r>
      <w:r w:rsidR="0015599B" w:rsidRPr="00AF1175">
        <w:rPr>
          <w:rFonts w:ascii="微软雅黑" w:eastAsia="微软雅黑" w:hAnsi="微软雅黑" w:hint="eastAsia"/>
          <w:b/>
          <w:sz w:val="36"/>
          <w:szCs w:val="36"/>
        </w:rPr>
        <w:t>华虹</w:t>
      </w:r>
      <w:r w:rsidRPr="00AF1175">
        <w:rPr>
          <w:rFonts w:ascii="微软雅黑" w:eastAsia="微软雅黑" w:hAnsi="微软雅黑" w:hint="eastAsia"/>
          <w:b/>
          <w:sz w:val="36"/>
          <w:szCs w:val="36"/>
        </w:rPr>
        <w:t>宏力</w:t>
      </w:r>
      <w:r w:rsidR="004C27D2" w:rsidRPr="00AF1175">
        <w:rPr>
          <w:rFonts w:ascii="微软雅黑" w:eastAsia="微软雅黑" w:hAnsi="微软雅黑" w:hint="eastAsia"/>
          <w:b/>
          <w:sz w:val="36"/>
          <w:szCs w:val="36"/>
        </w:rPr>
        <w:t>半导体制造有限公司</w:t>
      </w:r>
    </w:p>
    <w:p w:rsidR="00303591" w:rsidRPr="00AF1175" w:rsidRDefault="0015599B" w:rsidP="00DA1664">
      <w:pPr>
        <w:ind w:leftChars="0" w:left="0"/>
        <w:jc w:val="center"/>
        <w:rPr>
          <w:rFonts w:ascii="微软雅黑" w:eastAsia="微软雅黑" w:hAnsi="微软雅黑"/>
          <w:b/>
          <w:sz w:val="36"/>
          <w:szCs w:val="36"/>
        </w:rPr>
      </w:pPr>
      <w:r w:rsidRPr="00AF1175">
        <w:rPr>
          <w:rFonts w:ascii="微软雅黑" w:eastAsia="微软雅黑" w:hAnsi="微软雅黑" w:hint="eastAsia"/>
          <w:b/>
          <w:sz w:val="36"/>
          <w:szCs w:val="36"/>
        </w:rPr>
        <w:t>201</w:t>
      </w:r>
      <w:r w:rsidR="00740968">
        <w:rPr>
          <w:rFonts w:ascii="微软雅黑" w:eastAsia="微软雅黑" w:hAnsi="微软雅黑" w:hint="eastAsia"/>
          <w:b/>
          <w:sz w:val="36"/>
          <w:szCs w:val="36"/>
        </w:rPr>
        <w:t>7</w:t>
      </w:r>
      <w:r w:rsidR="004C27D2" w:rsidRPr="00AF1175">
        <w:rPr>
          <w:rFonts w:ascii="微软雅黑" w:eastAsia="微软雅黑" w:hAnsi="微软雅黑" w:hint="eastAsia"/>
          <w:b/>
          <w:sz w:val="36"/>
          <w:szCs w:val="36"/>
        </w:rPr>
        <w:t>校园招聘</w:t>
      </w:r>
    </w:p>
    <w:p w:rsidR="00853451" w:rsidRPr="00AF1175" w:rsidRDefault="00853451" w:rsidP="006666D7">
      <w:pPr>
        <w:ind w:leftChars="0" w:left="0"/>
        <w:rPr>
          <w:rFonts w:ascii="微软雅黑" w:eastAsia="微软雅黑" w:hAnsi="微软雅黑"/>
          <w:b/>
          <w:sz w:val="32"/>
          <w:szCs w:val="32"/>
        </w:rPr>
      </w:pPr>
    </w:p>
    <w:p w:rsidR="006666D7" w:rsidRPr="00AF1175" w:rsidRDefault="006666D7" w:rsidP="005242FE">
      <w:pPr>
        <w:spacing w:line="240" w:lineRule="auto"/>
        <w:ind w:leftChars="0" w:left="0"/>
        <w:rPr>
          <w:rFonts w:ascii="微软雅黑" w:eastAsia="微软雅黑" w:hAnsi="微软雅黑"/>
          <w:b/>
          <w:sz w:val="32"/>
          <w:szCs w:val="32"/>
        </w:rPr>
      </w:pPr>
      <w:r w:rsidRPr="00AF1175">
        <w:rPr>
          <w:rFonts w:ascii="微软雅黑" w:eastAsia="微软雅黑" w:hAnsi="微软雅黑" w:hint="eastAsia"/>
          <w:b/>
          <w:sz w:val="32"/>
          <w:szCs w:val="32"/>
          <w:highlight w:val="yellow"/>
        </w:rPr>
        <w:t>公司介绍</w:t>
      </w:r>
    </w:p>
    <w:p w:rsidR="004D5183" w:rsidRDefault="00EF60F7" w:rsidP="008C34FE">
      <w:pPr>
        <w:spacing w:line="320" w:lineRule="exact"/>
        <w:ind w:leftChars="0" w:left="0"/>
        <w:rPr>
          <w:rFonts w:ascii="微软雅黑" w:eastAsia="微软雅黑" w:hAnsi="微软雅黑" w:cs="Tahoma"/>
        </w:rPr>
      </w:pPr>
      <w:r w:rsidRPr="00EF60F7">
        <w:rPr>
          <w:rFonts w:ascii="微软雅黑" w:eastAsia="微软雅黑" w:hAnsi="微软雅黑" w:cs="Tahoma" w:hint="eastAsia"/>
        </w:rPr>
        <w:t>上海华虹宏力半导体制造有限公司（以下简称“华虹宏力”），由原上海华虹NEC电子有限公司和上海宏力半导体制造有限公司新设合并而成，是全球具领先地位的200mm</w:t>
      </w:r>
      <w:proofErr w:type="gramStart"/>
      <w:r w:rsidRPr="00EF60F7">
        <w:rPr>
          <w:rFonts w:ascii="微软雅黑" w:eastAsia="微软雅黑" w:hAnsi="微软雅黑" w:cs="Tahoma" w:hint="eastAsia"/>
        </w:rPr>
        <w:t>纯晶圆</w:t>
      </w:r>
      <w:proofErr w:type="gramEnd"/>
      <w:r w:rsidRPr="00EF60F7">
        <w:rPr>
          <w:rFonts w:ascii="微软雅黑" w:eastAsia="微软雅黑" w:hAnsi="微软雅黑" w:cs="Tahoma" w:hint="eastAsia"/>
        </w:rPr>
        <w:t>代工厂。华</w:t>
      </w:r>
      <w:proofErr w:type="gramStart"/>
      <w:r w:rsidRPr="00EF60F7">
        <w:rPr>
          <w:rFonts w:ascii="微软雅黑" w:eastAsia="微软雅黑" w:hAnsi="微软雅黑" w:cs="Tahoma" w:hint="eastAsia"/>
        </w:rPr>
        <w:t>虹宏力现</w:t>
      </w:r>
      <w:proofErr w:type="gramEnd"/>
      <w:r w:rsidRPr="00EF60F7">
        <w:rPr>
          <w:rFonts w:ascii="微软雅黑" w:eastAsia="微软雅黑" w:hAnsi="微软雅黑" w:cs="Tahoma" w:hint="eastAsia"/>
        </w:rPr>
        <w:t>已运营三座晶圆厂，其200mm晶</w:t>
      </w:r>
      <w:proofErr w:type="gramStart"/>
      <w:r w:rsidRPr="00EF60F7">
        <w:rPr>
          <w:rFonts w:ascii="微软雅黑" w:eastAsia="微软雅黑" w:hAnsi="微软雅黑" w:cs="Tahoma" w:hint="eastAsia"/>
        </w:rPr>
        <w:t>圆加工</w:t>
      </w:r>
      <w:proofErr w:type="gramEnd"/>
      <w:r w:rsidRPr="00EF60F7">
        <w:rPr>
          <w:rFonts w:ascii="微软雅黑" w:eastAsia="微软雅黑" w:hAnsi="微软雅黑" w:cs="Tahoma" w:hint="eastAsia"/>
        </w:rPr>
        <w:t>能力在中国名列前茅，截至2016年6月30日合计约为每月15</w:t>
      </w:r>
      <w:r w:rsidR="007006C6">
        <w:rPr>
          <w:rFonts w:ascii="微软雅黑" w:eastAsia="微软雅黑" w:hAnsi="微软雅黑" w:cs="Tahoma" w:hint="eastAsia"/>
        </w:rPr>
        <w:t>.2万</w:t>
      </w:r>
      <w:r w:rsidRPr="00EF60F7">
        <w:rPr>
          <w:rFonts w:ascii="微软雅黑" w:eastAsia="微软雅黑" w:hAnsi="微软雅黑" w:cs="Tahoma" w:hint="eastAsia"/>
        </w:rPr>
        <w:t>片。公司总部位于中国上海，在中国台湾地区、日本、北美和欧洲等地均提供销售与技术支持。</w:t>
      </w:r>
    </w:p>
    <w:p w:rsidR="001563B1" w:rsidRDefault="00EF60F7" w:rsidP="008C34FE">
      <w:pPr>
        <w:spacing w:line="320" w:lineRule="exact"/>
        <w:ind w:leftChars="0" w:left="0"/>
        <w:rPr>
          <w:rFonts w:ascii="微软雅黑" w:eastAsia="微软雅黑" w:hAnsi="微软雅黑" w:cs="Tahoma"/>
        </w:rPr>
      </w:pPr>
      <w:r w:rsidRPr="00EF60F7">
        <w:rPr>
          <w:rFonts w:ascii="微软雅黑" w:eastAsia="微软雅黑" w:hAnsi="微软雅黑" w:cs="Tahoma" w:hint="eastAsia"/>
        </w:rPr>
        <w:br/>
      </w:r>
      <w:proofErr w:type="gramStart"/>
      <w:r w:rsidRPr="00EF60F7">
        <w:rPr>
          <w:rFonts w:ascii="微软雅黑" w:eastAsia="微软雅黑" w:hAnsi="微软雅黑" w:cs="Tahoma" w:hint="eastAsia"/>
        </w:rPr>
        <w:t>华虹宏力</w:t>
      </w:r>
      <w:proofErr w:type="gramEnd"/>
      <w:r w:rsidRPr="00EF60F7">
        <w:rPr>
          <w:rFonts w:ascii="微软雅黑" w:eastAsia="微软雅黑" w:hAnsi="微软雅黑" w:cs="Tahoma" w:hint="eastAsia"/>
        </w:rPr>
        <w:t>专注于研发及制造专业应用的200mm晶圆半导体。尤其是嵌入式非易失性存储器及功率器件。华</w:t>
      </w:r>
      <w:proofErr w:type="gramStart"/>
      <w:r w:rsidRPr="00EF60F7">
        <w:rPr>
          <w:rFonts w:ascii="微软雅黑" w:eastAsia="微软雅黑" w:hAnsi="微软雅黑" w:cs="Tahoma" w:hint="eastAsia"/>
        </w:rPr>
        <w:t>虹宏力技术</w:t>
      </w:r>
      <w:proofErr w:type="gramEnd"/>
      <w:r w:rsidRPr="00EF60F7">
        <w:rPr>
          <w:rFonts w:ascii="微软雅黑" w:eastAsia="微软雅黑" w:hAnsi="微软雅黑" w:cs="Tahoma" w:hint="eastAsia"/>
        </w:rPr>
        <w:t>组合还包括RFCMOS、模拟及混合信号、电源管理及MEMS等若干其他先进工艺技术。利用自身的专有工艺及技术，为多元化的客户制造其设计规格的半导体，客户包括集成器件制造商，及系统</w:t>
      </w:r>
      <w:proofErr w:type="gramStart"/>
      <w:r w:rsidRPr="00EF60F7">
        <w:rPr>
          <w:rFonts w:ascii="微软雅黑" w:eastAsia="微软雅黑" w:hAnsi="微软雅黑" w:cs="Tahoma" w:hint="eastAsia"/>
        </w:rPr>
        <w:t>及无厂半导体</w:t>
      </w:r>
      <w:proofErr w:type="gramEnd"/>
      <w:r w:rsidRPr="00EF60F7">
        <w:rPr>
          <w:rFonts w:ascii="微软雅黑" w:eastAsia="微软雅黑" w:hAnsi="微软雅黑" w:cs="Tahoma" w:hint="eastAsia"/>
        </w:rPr>
        <w:t>公司。</w:t>
      </w:r>
      <w:r w:rsidRPr="00EF60F7">
        <w:rPr>
          <w:rFonts w:ascii="微软雅黑" w:eastAsia="微软雅黑" w:hAnsi="微软雅黑" w:cs="Tahoma" w:hint="eastAsia"/>
        </w:rPr>
        <w:br/>
      </w:r>
      <w:r>
        <w:rPr>
          <w:rFonts w:ascii="微软雅黑" w:eastAsia="微软雅黑" w:hAnsi="微软雅黑" w:cs="Tahoma" w:hint="eastAsia"/>
          <w:color w:val="6C6C6C"/>
        </w:rPr>
        <w:br/>
      </w:r>
      <w:r w:rsidRPr="00EF60F7">
        <w:rPr>
          <w:rFonts w:ascii="微软雅黑" w:eastAsia="微软雅黑" w:hAnsi="微软雅黑" w:cs="Tahoma" w:hint="eastAsia"/>
          <w:b/>
          <w:u w:val="single"/>
        </w:rPr>
        <w:t>领先的生产制造能力</w:t>
      </w:r>
      <w:r w:rsidRPr="00EF60F7">
        <w:rPr>
          <w:rFonts w:ascii="微软雅黑" w:eastAsia="微软雅黑" w:hAnsi="微软雅黑" w:cs="Tahoma" w:hint="eastAsia"/>
          <w:b/>
          <w:u w:val="single"/>
        </w:rPr>
        <w:br/>
      </w:r>
      <w:r w:rsidRPr="00EF60F7">
        <w:rPr>
          <w:rFonts w:ascii="微软雅黑" w:eastAsia="微软雅黑" w:hAnsi="微软雅黑" w:cs="Tahoma" w:hint="eastAsia"/>
        </w:rPr>
        <w:t>华</w:t>
      </w:r>
      <w:proofErr w:type="gramStart"/>
      <w:r w:rsidRPr="00EF60F7">
        <w:rPr>
          <w:rFonts w:ascii="微软雅黑" w:eastAsia="微软雅黑" w:hAnsi="微软雅黑" w:cs="Tahoma" w:hint="eastAsia"/>
        </w:rPr>
        <w:t>虹宏力现</w:t>
      </w:r>
      <w:proofErr w:type="gramEnd"/>
      <w:r w:rsidRPr="00EF60F7">
        <w:rPr>
          <w:rFonts w:ascii="微软雅黑" w:eastAsia="微软雅黑" w:hAnsi="微软雅黑" w:cs="Tahoma" w:hint="eastAsia"/>
        </w:rPr>
        <w:t>已运营8英寸</w:t>
      </w:r>
      <w:proofErr w:type="gramStart"/>
      <w:r w:rsidRPr="00EF60F7">
        <w:rPr>
          <w:rFonts w:ascii="微软雅黑" w:eastAsia="微软雅黑" w:hAnsi="微软雅黑" w:cs="Tahoma" w:hint="eastAsia"/>
        </w:rPr>
        <w:t>晶圆厂三座</w:t>
      </w:r>
      <w:proofErr w:type="gramEnd"/>
      <w:r w:rsidRPr="00EF60F7">
        <w:rPr>
          <w:rFonts w:ascii="微软雅黑" w:eastAsia="微软雅黑" w:hAnsi="微软雅黑" w:cs="Tahoma" w:hint="eastAsia"/>
        </w:rPr>
        <w:t>，洁净室面积达34,000平方米，厂区面积约30万平方米，具备充足的发展空间，产能规模位居国内8英寸</w:t>
      </w:r>
      <w:proofErr w:type="spellStart"/>
      <w:r w:rsidRPr="00EF60F7">
        <w:rPr>
          <w:rFonts w:ascii="微软雅黑" w:eastAsia="微软雅黑" w:hAnsi="微软雅黑" w:cs="Tahoma" w:hint="eastAsia"/>
        </w:rPr>
        <w:t>ic</w:t>
      </w:r>
      <w:proofErr w:type="spellEnd"/>
      <w:r w:rsidRPr="00EF60F7">
        <w:rPr>
          <w:rFonts w:ascii="微软雅黑" w:eastAsia="微软雅黑" w:hAnsi="微软雅黑" w:cs="Tahoma" w:hint="eastAsia"/>
        </w:rPr>
        <w:t>制造行业首位，工艺能力已达90纳米。</w:t>
      </w:r>
    </w:p>
    <w:p w:rsidR="001563B1" w:rsidRDefault="00EF60F7" w:rsidP="008C34FE">
      <w:pPr>
        <w:spacing w:line="320" w:lineRule="exact"/>
        <w:ind w:leftChars="0" w:left="0"/>
        <w:rPr>
          <w:rFonts w:ascii="微软雅黑" w:eastAsia="微软雅黑" w:hAnsi="微软雅黑" w:cs="Tahoma"/>
        </w:rPr>
      </w:pPr>
      <w:r>
        <w:rPr>
          <w:rFonts w:ascii="微软雅黑" w:eastAsia="微软雅黑" w:hAnsi="微软雅黑" w:cs="Tahoma" w:hint="eastAsia"/>
          <w:color w:val="6C6C6C"/>
        </w:rPr>
        <w:br/>
      </w:r>
      <w:r w:rsidRPr="00EF60F7">
        <w:rPr>
          <w:rFonts w:ascii="微软雅黑" w:eastAsia="微软雅黑" w:hAnsi="微软雅黑" w:cs="Tahoma" w:hint="eastAsia"/>
          <w:b/>
          <w:u w:val="single"/>
        </w:rPr>
        <w:t>一站式全程服务</w:t>
      </w:r>
      <w:r w:rsidRPr="00EF60F7">
        <w:rPr>
          <w:rFonts w:ascii="微软雅黑" w:eastAsia="微软雅黑" w:hAnsi="微软雅黑" w:cs="Tahoma" w:hint="eastAsia"/>
          <w:b/>
          <w:u w:val="single"/>
        </w:rPr>
        <w:br/>
      </w:r>
      <w:proofErr w:type="gramStart"/>
      <w:r w:rsidRPr="00EF60F7">
        <w:rPr>
          <w:rFonts w:ascii="微软雅黑" w:eastAsia="微软雅黑" w:hAnsi="微软雅黑" w:cs="Tahoma" w:hint="eastAsia"/>
        </w:rPr>
        <w:t>华虹宏力</w:t>
      </w:r>
      <w:proofErr w:type="gramEnd"/>
      <w:r w:rsidRPr="00EF60F7">
        <w:rPr>
          <w:rFonts w:ascii="微软雅黑" w:eastAsia="微软雅黑" w:hAnsi="微软雅黑" w:cs="Tahoma" w:hint="eastAsia"/>
        </w:rPr>
        <w:t>为客户提供包括各类</w:t>
      </w:r>
      <w:r w:rsidR="008818DD">
        <w:rPr>
          <w:rFonts w:ascii="微软雅黑" w:eastAsia="微软雅黑" w:hAnsi="微软雅黑" w:cs="Tahoma" w:hint="eastAsia"/>
        </w:rPr>
        <w:t>IP</w:t>
      </w:r>
      <w:r w:rsidRPr="00EF60F7">
        <w:rPr>
          <w:rFonts w:ascii="微软雅黑" w:eastAsia="微软雅黑" w:hAnsi="微软雅黑" w:cs="Tahoma" w:hint="eastAsia"/>
        </w:rPr>
        <w:t>库、设计流程支持、版图设计等芯片设计服务，并依托强大的自</w:t>
      </w:r>
      <w:proofErr w:type="gramStart"/>
      <w:r w:rsidRPr="00EF60F7">
        <w:rPr>
          <w:rFonts w:ascii="微软雅黑" w:eastAsia="微软雅黑" w:hAnsi="微软雅黑" w:cs="Tahoma" w:hint="eastAsia"/>
        </w:rPr>
        <w:t>有晶圆级</w:t>
      </w:r>
      <w:proofErr w:type="gramEnd"/>
      <w:r w:rsidRPr="00EF60F7">
        <w:rPr>
          <w:rFonts w:ascii="微软雅黑" w:eastAsia="微软雅黑" w:hAnsi="微软雅黑" w:cs="Tahoma" w:hint="eastAsia"/>
        </w:rPr>
        <w:t>芯片测试能力，为客户提供一站式服务。</w:t>
      </w:r>
    </w:p>
    <w:p w:rsidR="004D5183" w:rsidRDefault="00EF60F7" w:rsidP="008C34FE">
      <w:pPr>
        <w:spacing w:line="320" w:lineRule="exact"/>
        <w:ind w:leftChars="0" w:left="0"/>
        <w:rPr>
          <w:rFonts w:ascii="微软雅黑" w:eastAsia="微软雅黑" w:hAnsi="微软雅黑" w:cs="Tahoma"/>
        </w:rPr>
      </w:pPr>
      <w:r w:rsidRPr="00EF60F7">
        <w:rPr>
          <w:rFonts w:ascii="微软雅黑" w:eastAsia="微软雅黑" w:hAnsi="微软雅黑" w:cs="Tahoma" w:hint="eastAsia"/>
        </w:rPr>
        <w:br/>
      </w:r>
      <w:r w:rsidRPr="00EF60F7">
        <w:rPr>
          <w:rFonts w:ascii="微软雅黑" w:eastAsia="微软雅黑" w:hAnsi="微软雅黑" w:cs="Tahoma" w:hint="eastAsia"/>
          <w:b/>
          <w:u w:val="single"/>
        </w:rPr>
        <w:t>严格的品质管理保障</w:t>
      </w:r>
      <w:r w:rsidRPr="00EF60F7">
        <w:rPr>
          <w:rFonts w:ascii="微软雅黑" w:eastAsia="微软雅黑" w:hAnsi="微软雅黑" w:cs="Tahoma" w:hint="eastAsia"/>
          <w:b/>
          <w:u w:val="single"/>
        </w:rPr>
        <w:br/>
      </w:r>
      <w:r w:rsidRPr="00EF60F7">
        <w:rPr>
          <w:rFonts w:ascii="微软雅黑" w:eastAsia="微软雅黑" w:hAnsi="微软雅黑" w:cs="Tahoma" w:hint="eastAsia"/>
        </w:rPr>
        <w:t>华</w:t>
      </w:r>
      <w:proofErr w:type="gramStart"/>
      <w:r w:rsidRPr="00EF60F7">
        <w:rPr>
          <w:rFonts w:ascii="微软雅黑" w:eastAsia="微软雅黑" w:hAnsi="微软雅黑" w:cs="Tahoma" w:hint="eastAsia"/>
        </w:rPr>
        <w:t>虹宏力先后</w:t>
      </w:r>
      <w:proofErr w:type="gramEnd"/>
      <w:r w:rsidRPr="00EF60F7">
        <w:rPr>
          <w:rFonts w:ascii="微软雅黑" w:eastAsia="微软雅黑" w:hAnsi="微软雅黑" w:cs="Tahoma" w:hint="eastAsia"/>
        </w:rPr>
        <w:t>通过了iso9001质量管理体系、iso14001环境管理体系、iso27001信息安全管理体系、ohsas18001职业健康安全管理体系、</w:t>
      </w:r>
      <w:proofErr w:type="spellStart"/>
      <w:r w:rsidRPr="00EF60F7">
        <w:rPr>
          <w:rFonts w:ascii="微软雅黑" w:eastAsia="微软雅黑" w:hAnsi="微软雅黑" w:cs="Tahoma" w:hint="eastAsia"/>
        </w:rPr>
        <w:t>iso</w:t>
      </w:r>
      <w:proofErr w:type="spellEnd"/>
      <w:r w:rsidRPr="00EF60F7">
        <w:rPr>
          <w:rFonts w:ascii="微软雅黑" w:eastAsia="微软雅黑" w:hAnsi="微软雅黑" w:cs="Tahoma" w:hint="eastAsia"/>
        </w:rPr>
        <w:t>/ts16949汽车业管理体系、qc080000有害物质管理体系认证，获得</w:t>
      </w:r>
      <w:proofErr w:type="spellStart"/>
      <w:r w:rsidRPr="00EF60F7">
        <w:rPr>
          <w:rFonts w:ascii="微软雅黑" w:eastAsia="微软雅黑" w:hAnsi="微软雅黑" w:cs="Tahoma" w:hint="eastAsia"/>
        </w:rPr>
        <w:t>sony</w:t>
      </w:r>
      <w:proofErr w:type="spellEnd"/>
      <w:r w:rsidRPr="00EF60F7">
        <w:rPr>
          <w:rFonts w:ascii="微软雅黑" w:eastAsia="微软雅黑" w:hAnsi="微软雅黑" w:cs="Tahoma" w:hint="eastAsia"/>
        </w:rPr>
        <w:t xml:space="preserve"> green partner证书，并于2013年获得由</w:t>
      </w:r>
      <w:proofErr w:type="spellStart"/>
      <w:r w:rsidRPr="00EF60F7">
        <w:rPr>
          <w:rFonts w:ascii="微软雅黑" w:eastAsia="微软雅黑" w:hAnsi="微软雅黑" w:cs="Tahoma" w:hint="eastAsia"/>
        </w:rPr>
        <w:t>apqo</w:t>
      </w:r>
      <w:proofErr w:type="spellEnd"/>
      <w:r w:rsidRPr="00EF60F7">
        <w:rPr>
          <w:rFonts w:ascii="微软雅黑" w:eastAsia="微软雅黑" w:hAnsi="微软雅黑" w:cs="Tahoma" w:hint="eastAsia"/>
        </w:rPr>
        <w:t>（亚太质量组织）授予的全球卓越</w:t>
      </w:r>
      <w:proofErr w:type="gramStart"/>
      <w:r w:rsidRPr="00EF60F7">
        <w:rPr>
          <w:rFonts w:ascii="微软雅黑" w:eastAsia="微软雅黑" w:hAnsi="微软雅黑" w:cs="Tahoma" w:hint="eastAsia"/>
        </w:rPr>
        <w:t>绩效奖别</w:t>
      </w:r>
      <w:proofErr w:type="gramEnd"/>
      <w:r w:rsidRPr="00EF60F7">
        <w:rPr>
          <w:rFonts w:ascii="微软雅黑" w:eastAsia="微软雅黑" w:hAnsi="微软雅黑" w:cs="Tahoma" w:hint="eastAsia"/>
        </w:rPr>
        <w:t>world class奖项。</w:t>
      </w:r>
      <w:proofErr w:type="gramStart"/>
      <w:r w:rsidRPr="00EF60F7">
        <w:rPr>
          <w:rFonts w:ascii="微软雅黑" w:eastAsia="微软雅黑" w:hAnsi="微软雅黑" w:cs="Tahoma" w:hint="eastAsia"/>
        </w:rPr>
        <w:t>华虹宏力</w:t>
      </w:r>
      <w:proofErr w:type="gramEnd"/>
      <w:r w:rsidRPr="00EF60F7">
        <w:rPr>
          <w:rFonts w:ascii="微软雅黑" w:eastAsia="微软雅黑" w:hAnsi="微软雅黑" w:cs="Tahoma" w:hint="eastAsia"/>
        </w:rPr>
        <w:t>由此具有更卓越的产品品质和更高的信息安全性</w:t>
      </w:r>
      <w:r w:rsidR="004D5183">
        <w:rPr>
          <w:rFonts w:ascii="微软雅黑" w:eastAsia="微软雅黑" w:hAnsi="微软雅黑" w:cs="Tahoma" w:hint="eastAsia"/>
        </w:rPr>
        <w:t>。</w:t>
      </w:r>
    </w:p>
    <w:p w:rsidR="00CF4417" w:rsidRPr="00EF60F7" w:rsidRDefault="00EF60F7" w:rsidP="008C34FE">
      <w:pPr>
        <w:spacing w:line="320" w:lineRule="exact"/>
        <w:ind w:leftChars="0" w:left="0"/>
        <w:rPr>
          <w:rFonts w:ascii="微软雅黑" w:eastAsia="微软雅黑" w:hAnsi="微软雅黑" w:cs="Tahoma"/>
        </w:rPr>
      </w:pPr>
      <w:r w:rsidRPr="00EF60F7">
        <w:rPr>
          <w:rFonts w:ascii="微软雅黑" w:eastAsia="微软雅黑" w:hAnsi="微软雅黑" w:cs="Tahoma" w:hint="eastAsia"/>
        </w:rPr>
        <w:br/>
      </w:r>
      <w:proofErr w:type="gramStart"/>
      <w:r w:rsidRPr="00EF60F7">
        <w:rPr>
          <w:rFonts w:ascii="微软雅黑" w:eastAsia="微软雅黑" w:hAnsi="微软雅黑" w:cs="Tahoma" w:hint="eastAsia"/>
        </w:rPr>
        <w:t>华虹宏力</w:t>
      </w:r>
      <w:proofErr w:type="gramEnd"/>
      <w:r w:rsidRPr="00EF60F7">
        <w:rPr>
          <w:rFonts w:ascii="微软雅黑" w:eastAsia="微软雅黑" w:hAnsi="微软雅黑" w:cs="Tahoma" w:hint="eastAsia"/>
        </w:rPr>
        <w:t>将持续专注于8英寸特色工艺平台的研发和拓展，成为设计企业可信赖的芯片制造伙伴。</w:t>
      </w:r>
    </w:p>
    <w:p w:rsidR="00B33DD7" w:rsidRDefault="00B33DD7" w:rsidP="00184A17">
      <w:pPr>
        <w:spacing w:line="240" w:lineRule="auto"/>
        <w:ind w:leftChars="0" w:left="0"/>
        <w:rPr>
          <w:rFonts w:ascii="微软雅黑" w:eastAsia="微软雅黑" w:hAnsi="微软雅黑"/>
          <w:b/>
          <w:sz w:val="32"/>
          <w:szCs w:val="32"/>
          <w:highlight w:val="yellow"/>
        </w:rPr>
      </w:pPr>
    </w:p>
    <w:p w:rsidR="002A4589" w:rsidRPr="00AF1175" w:rsidRDefault="00E9659A" w:rsidP="005242FE">
      <w:pPr>
        <w:spacing w:line="240" w:lineRule="auto"/>
        <w:ind w:leftChars="0" w:left="0"/>
        <w:rPr>
          <w:rFonts w:ascii="微软雅黑" w:eastAsia="微软雅黑" w:hAnsi="微软雅黑"/>
          <w:b/>
          <w:sz w:val="32"/>
          <w:szCs w:val="32"/>
        </w:rPr>
      </w:pPr>
      <w:r w:rsidRPr="002A4589">
        <w:rPr>
          <w:rFonts w:ascii="微软雅黑" w:eastAsia="微软雅黑" w:hAnsi="微软雅黑" w:hint="eastAsia"/>
          <w:b/>
          <w:sz w:val="32"/>
          <w:szCs w:val="32"/>
          <w:highlight w:val="yellow"/>
        </w:rPr>
        <w:t>招聘岗位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1729"/>
        <w:gridCol w:w="3252"/>
        <w:gridCol w:w="2491"/>
      </w:tblGrid>
      <w:tr w:rsidR="008818DD" w:rsidRPr="008818DD" w:rsidTr="008818DD">
        <w:tc>
          <w:tcPr>
            <w:tcW w:w="2490" w:type="dxa"/>
          </w:tcPr>
          <w:p w:rsidR="008818DD" w:rsidRPr="00FC5700" w:rsidRDefault="008818DD" w:rsidP="0026546D">
            <w:pPr>
              <w:ind w:leftChars="0" w:left="0"/>
              <w:rPr>
                <w:rFonts w:ascii="微软雅黑" w:eastAsia="微软雅黑" w:hAnsi="微软雅黑"/>
                <w:b/>
                <w:noProof/>
                <w:sz w:val="24"/>
                <w:szCs w:val="24"/>
              </w:rPr>
            </w:pPr>
            <w:r w:rsidRPr="00FC5700">
              <w:rPr>
                <w:rFonts w:ascii="微软雅黑" w:eastAsia="微软雅黑" w:hAnsi="微软雅黑" w:hint="eastAsia"/>
                <w:b/>
                <w:noProof/>
                <w:sz w:val="24"/>
                <w:szCs w:val="24"/>
              </w:rPr>
              <w:t>岗位</w:t>
            </w:r>
          </w:p>
        </w:tc>
        <w:tc>
          <w:tcPr>
            <w:tcW w:w="1729" w:type="dxa"/>
          </w:tcPr>
          <w:p w:rsidR="008818DD" w:rsidRPr="00FC5700" w:rsidRDefault="008818DD" w:rsidP="0026546D">
            <w:pPr>
              <w:ind w:leftChars="0" w:left="0"/>
              <w:rPr>
                <w:rFonts w:ascii="微软雅黑" w:eastAsia="微软雅黑" w:hAnsi="微软雅黑"/>
                <w:b/>
                <w:noProof/>
                <w:sz w:val="24"/>
                <w:szCs w:val="24"/>
              </w:rPr>
            </w:pPr>
            <w:r w:rsidRPr="00FC5700">
              <w:rPr>
                <w:rFonts w:ascii="微软雅黑" w:eastAsia="微软雅黑" w:hAnsi="微软雅黑" w:hint="eastAsia"/>
                <w:b/>
                <w:noProof/>
                <w:sz w:val="24"/>
                <w:szCs w:val="24"/>
              </w:rPr>
              <w:t>学历</w:t>
            </w:r>
          </w:p>
        </w:tc>
        <w:tc>
          <w:tcPr>
            <w:tcW w:w="3252" w:type="dxa"/>
          </w:tcPr>
          <w:p w:rsidR="008818DD" w:rsidRPr="00FC5700" w:rsidRDefault="008818DD" w:rsidP="0026546D">
            <w:pPr>
              <w:ind w:leftChars="0" w:left="0"/>
              <w:rPr>
                <w:rFonts w:ascii="微软雅黑" w:eastAsia="微软雅黑" w:hAnsi="微软雅黑"/>
                <w:b/>
                <w:noProof/>
                <w:sz w:val="24"/>
                <w:szCs w:val="24"/>
              </w:rPr>
            </w:pPr>
            <w:r w:rsidRPr="00FC5700">
              <w:rPr>
                <w:rFonts w:ascii="微软雅黑" w:eastAsia="微软雅黑" w:hAnsi="微软雅黑" w:hint="eastAsia"/>
                <w:b/>
                <w:noProof/>
                <w:sz w:val="24"/>
                <w:szCs w:val="24"/>
              </w:rPr>
              <w:t>专业</w:t>
            </w:r>
          </w:p>
        </w:tc>
        <w:tc>
          <w:tcPr>
            <w:tcW w:w="2491" w:type="dxa"/>
          </w:tcPr>
          <w:p w:rsidR="008818DD" w:rsidRPr="00FC5700" w:rsidRDefault="008818DD" w:rsidP="0026546D">
            <w:pPr>
              <w:ind w:leftChars="0" w:left="0"/>
              <w:rPr>
                <w:rFonts w:ascii="微软雅黑" w:eastAsia="微软雅黑" w:hAnsi="微软雅黑"/>
                <w:b/>
                <w:noProof/>
                <w:sz w:val="24"/>
                <w:szCs w:val="24"/>
              </w:rPr>
            </w:pPr>
            <w:r w:rsidRPr="00FC5700">
              <w:rPr>
                <w:rFonts w:ascii="微软雅黑" w:eastAsia="微软雅黑" w:hAnsi="微软雅黑" w:hint="eastAsia"/>
                <w:b/>
                <w:noProof/>
                <w:sz w:val="24"/>
                <w:szCs w:val="24"/>
              </w:rPr>
              <w:t>需求人数</w:t>
            </w:r>
          </w:p>
        </w:tc>
      </w:tr>
      <w:tr w:rsidR="008818DD" w:rsidRPr="008818DD" w:rsidTr="008818DD">
        <w:tc>
          <w:tcPr>
            <w:tcW w:w="2490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工艺整合工程师</w:t>
            </w:r>
          </w:p>
        </w:tc>
        <w:tc>
          <w:tcPr>
            <w:tcW w:w="1729" w:type="dxa"/>
          </w:tcPr>
          <w:p w:rsidR="008818DD" w:rsidRPr="008818DD" w:rsidRDefault="00B00772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252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微电子、电子信息、材料等</w:t>
            </w:r>
          </w:p>
        </w:tc>
        <w:tc>
          <w:tcPr>
            <w:tcW w:w="2491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若干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1729"/>
        <w:gridCol w:w="3252"/>
        <w:gridCol w:w="2491"/>
      </w:tblGrid>
      <w:tr w:rsidR="008818DD" w:rsidRPr="008818DD" w:rsidTr="008818DD">
        <w:tc>
          <w:tcPr>
            <w:tcW w:w="2490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良率提升工程师</w:t>
            </w:r>
          </w:p>
        </w:tc>
        <w:tc>
          <w:tcPr>
            <w:tcW w:w="1729" w:type="dxa"/>
          </w:tcPr>
          <w:p w:rsidR="008818DD" w:rsidRPr="008818DD" w:rsidRDefault="00B00772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252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微电子、电子信息、物理、材料等</w:t>
            </w:r>
          </w:p>
        </w:tc>
        <w:tc>
          <w:tcPr>
            <w:tcW w:w="2491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若干</w:t>
            </w:r>
          </w:p>
        </w:tc>
      </w:tr>
      <w:tr w:rsidR="008818DD" w:rsidRPr="008818DD" w:rsidTr="008818DD">
        <w:tc>
          <w:tcPr>
            <w:tcW w:w="2490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1729" w:type="dxa"/>
          </w:tcPr>
          <w:p w:rsidR="008818DD" w:rsidRPr="008818DD" w:rsidRDefault="00B00772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252" w:type="dxa"/>
          </w:tcPr>
          <w:p w:rsidR="008818DD" w:rsidRP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物理、材料、化学等</w:t>
            </w:r>
          </w:p>
        </w:tc>
        <w:tc>
          <w:tcPr>
            <w:tcW w:w="2491" w:type="dxa"/>
          </w:tcPr>
          <w:p w:rsidR="008818DD" w:rsidRDefault="008818DD" w:rsidP="0026546D">
            <w:pPr>
              <w:snapToGrid w:val="0"/>
              <w:ind w:leftChars="0" w:left="0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8818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若干</w:t>
            </w:r>
          </w:p>
          <w:p w:rsidR="00B00772" w:rsidRPr="008818DD" w:rsidRDefault="00B00772" w:rsidP="0026546D">
            <w:pPr>
              <w:snapToGrid w:val="0"/>
              <w:ind w:leftChars="0" w:left="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57D88" w:rsidRPr="00AF1175" w:rsidRDefault="00957D88" w:rsidP="005242FE">
      <w:pPr>
        <w:pStyle w:val="a3"/>
        <w:numPr>
          <w:ilvl w:val="0"/>
          <w:numId w:val="2"/>
        </w:numPr>
        <w:spacing w:line="240" w:lineRule="auto"/>
        <w:ind w:leftChars="0" w:firstLineChars="0"/>
        <w:rPr>
          <w:rFonts w:ascii="微软雅黑" w:eastAsia="微软雅黑" w:hAnsi="微软雅黑"/>
          <w:b/>
          <w:sz w:val="20"/>
          <w:u w:val="single"/>
        </w:rPr>
      </w:pPr>
      <w:r w:rsidRPr="00AF1175">
        <w:rPr>
          <w:rFonts w:ascii="微软雅黑" w:eastAsia="微软雅黑" w:hAnsi="微软雅黑" w:hint="eastAsia"/>
          <w:b/>
          <w:sz w:val="20"/>
          <w:u w:val="single"/>
        </w:rPr>
        <w:lastRenderedPageBreak/>
        <w:t>工艺</w:t>
      </w:r>
      <w:r w:rsidRPr="00AF1175">
        <w:rPr>
          <w:rFonts w:ascii="微软雅黑" w:eastAsia="微软雅黑" w:hAnsi="微软雅黑"/>
          <w:b/>
          <w:sz w:val="20"/>
          <w:u w:val="single"/>
        </w:rPr>
        <w:t>整合工程师</w:t>
      </w:r>
      <w:r w:rsidR="00D97484">
        <w:rPr>
          <w:rFonts w:ascii="微软雅黑" w:eastAsia="微软雅黑" w:hAnsi="微软雅黑" w:hint="eastAsia"/>
          <w:b/>
          <w:sz w:val="20"/>
          <w:u w:val="single"/>
        </w:rPr>
        <w:t>：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1. 负责新工艺及新技术的开发和转移，并使之适于量产；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2. 负责工艺流程及规格的制定；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3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.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负责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生产线控制及产品良率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的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提升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4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.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 w:rsidR="00A233E3"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通过TCAD软件，为需要的项目建立仿真DECK，并校准；对工艺与器件电学参数的进行仿真；通过仿真结果，提出器件优化方案，以及下一轮实验条件。</w:t>
      </w:r>
    </w:p>
    <w:p w:rsidR="007965C5" w:rsidRDefault="007965C5" w:rsidP="005242FE">
      <w:pPr>
        <w:spacing w:line="240" w:lineRule="auto"/>
        <w:ind w:leftChars="0" w:left="315" w:hangingChars="150" w:hanging="315"/>
        <w:rPr>
          <w:rFonts w:ascii="微软雅黑" w:eastAsia="微软雅黑" w:hAnsi="微软雅黑"/>
          <w:szCs w:val="21"/>
        </w:rPr>
      </w:pPr>
    </w:p>
    <w:p w:rsidR="00957D88" w:rsidRPr="00AF1175" w:rsidRDefault="00957D88" w:rsidP="005242FE">
      <w:pPr>
        <w:pStyle w:val="a3"/>
        <w:numPr>
          <w:ilvl w:val="0"/>
          <w:numId w:val="2"/>
        </w:numPr>
        <w:spacing w:line="240" w:lineRule="auto"/>
        <w:ind w:leftChars="0" w:firstLineChars="0"/>
        <w:rPr>
          <w:rFonts w:ascii="微软雅黑" w:eastAsia="微软雅黑" w:hAnsi="微软雅黑"/>
          <w:b/>
          <w:sz w:val="20"/>
          <w:u w:val="single"/>
        </w:rPr>
      </w:pPr>
      <w:r w:rsidRPr="00AF1175">
        <w:rPr>
          <w:rFonts w:ascii="微软雅黑" w:eastAsia="微软雅黑" w:hAnsi="微软雅黑"/>
          <w:b/>
          <w:sz w:val="20"/>
          <w:u w:val="single"/>
        </w:rPr>
        <w:t>良率</w:t>
      </w:r>
      <w:r w:rsidRPr="00AF1175">
        <w:rPr>
          <w:rFonts w:ascii="微软雅黑" w:eastAsia="微软雅黑" w:hAnsi="微软雅黑" w:hint="eastAsia"/>
          <w:b/>
          <w:sz w:val="20"/>
          <w:u w:val="single"/>
        </w:rPr>
        <w:t>提升</w:t>
      </w:r>
      <w:r w:rsidRPr="00AF1175">
        <w:rPr>
          <w:rFonts w:ascii="微软雅黑" w:eastAsia="微软雅黑" w:hAnsi="微软雅黑"/>
          <w:b/>
          <w:sz w:val="20"/>
          <w:u w:val="single"/>
        </w:rPr>
        <w:t>工程师</w:t>
      </w:r>
      <w:r w:rsidR="00D97484">
        <w:rPr>
          <w:rFonts w:ascii="微软雅黑" w:eastAsia="微软雅黑" w:hAnsi="微软雅黑" w:hint="eastAsia"/>
          <w:b/>
          <w:sz w:val="20"/>
          <w:u w:val="single"/>
        </w:rPr>
        <w:t>：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1.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生产线缺陷控制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，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对缺陷进行分析，统计及分类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 xml:space="preserve"> 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.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使用SEM 及EDS 分析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3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.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改善工艺流程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4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.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提高产品良率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5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.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快速异常产品分析及处理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</w:t>
      </w:r>
    </w:p>
    <w:p w:rsidR="00957D88" w:rsidRDefault="00957D88" w:rsidP="005242FE">
      <w:pPr>
        <w:spacing w:line="240" w:lineRule="auto"/>
        <w:ind w:leftChars="0" w:left="0"/>
        <w:rPr>
          <w:rFonts w:ascii="微软雅黑" w:eastAsia="微软雅黑" w:hAnsi="微软雅黑"/>
          <w:szCs w:val="21"/>
        </w:rPr>
      </w:pPr>
    </w:p>
    <w:p w:rsidR="00957D88" w:rsidRPr="00AF1175" w:rsidRDefault="00957D88" w:rsidP="005242FE">
      <w:pPr>
        <w:pStyle w:val="a3"/>
        <w:numPr>
          <w:ilvl w:val="0"/>
          <w:numId w:val="2"/>
        </w:numPr>
        <w:spacing w:line="240" w:lineRule="auto"/>
        <w:ind w:leftChars="0" w:firstLineChars="0"/>
        <w:rPr>
          <w:rFonts w:ascii="微软雅黑" w:eastAsia="微软雅黑" w:hAnsi="微软雅黑"/>
          <w:b/>
          <w:sz w:val="20"/>
          <w:u w:val="single"/>
        </w:rPr>
      </w:pPr>
      <w:r w:rsidRPr="00AF1175">
        <w:rPr>
          <w:rFonts w:ascii="微软雅黑" w:eastAsia="微软雅黑" w:hAnsi="微软雅黑" w:hint="eastAsia"/>
          <w:b/>
          <w:sz w:val="20"/>
          <w:u w:val="single"/>
        </w:rPr>
        <w:t>工艺</w:t>
      </w:r>
      <w:r w:rsidRPr="00AF1175">
        <w:rPr>
          <w:rFonts w:ascii="微软雅黑" w:eastAsia="微软雅黑" w:hAnsi="微软雅黑"/>
          <w:b/>
          <w:sz w:val="20"/>
          <w:u w:val="single"/>
        </w:rPr>
        <w:t>工程师</w:t>
      </w:r>
      <w:r w:rsidR="00D97484">
        <w:rPr>
          <w:rFonts w:ascii="微软雅黑" w:eastAsia="微软雅黑" w:hAnsi="微软雅黑" w:hint="eastAsia"/>
          <w:b/>
          <w:sz w:val="20"/>
          <w:u w:val="single"/>
        </w:rPr>
        <w:t>：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1.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解决量产机台及工艺之问题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，减少工艺缺陷；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2.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改善、开发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工艺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及其流程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，维护工艺的稳定性；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3.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评估新机台，工艺及材料，降低成本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4.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持续改善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及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统计工艺管制之指标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</w:p>
    <w:p w:rsidR="00957D88" w:rsidRPr="00F31073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5. </w:t>
      </w:r>
      <w:r w:rsidRPr="00F31073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负责评估使用多方原物料来源</w:t>
      </w: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；</w:t>
      </w:r>
    </w:p>
    <w:p w:rsidR="00957D88" w:rsidRDefault="00957D88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F31073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6. 编写标准操作流程并制定培训计划。</w:t>
      </w:r>
    </w:p>
    <w:p w:rsidR="00B00772" w:rsidRDefault="00B00772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bookmarkStart w:id="0" w:name="_GoBack"/>
      <w:bookmarkEnd w:id="0"/>
    </w:p>
    <w:p w:rsidR="00D97484" w:rsidRPr="00F31073" w:rsidRDefault="00D97484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p w:rsidR="00EF60F7" w:rsidRDefault="008C34FE" w:rsidP="005242FE">
      <w:pPr>
        <w:spacing w:line="240" w:lineRule="auto"/>
        <w:ind w:leftChars="0" w:left="0"/>
        <w:rPr>
          <w:rFonts w:ascii="微软雅黑" w:eastAsia="微软雅黑" w:hAnsi="微软雅黑"/>
          <w:b/>
          <w:sz w:val="32"/>
          <w:szCs w:val="32"/>
          <w:highlight w:val="yellow"/>
        </w:rPr>
      </w:pPr>
      <w:r>
        <w:rPr>
          <w:rFonts w:ascii="微软雅黑" w:eastAsia="微软雅黑" w:hAnsi="微软雅黑" w:hint="eastAsia"/>
          <w:b/>
          <w:sz w:val="32"/>
          <w:szCs w:val="32"/>
          <w:highlight w:val="yellow"/>
        </w:rPr>
        <w:t>全面奖酬</w:t>
      </w:r>
    </w:p>
    <w:p w:rsidR="00EF60F7" w:rsidRDefault="00EF60F7" w:rsidP="00EF60F7">
      <w:pPr>
        <w:adjustRightInd w:val="0"/>
        <w:snapToGrid w:val="0"/>
        <w:spacing w:line="240" w:lineRule="atLeast"/>
        <w:ind w:leftChars="0" w:left="0"/>
        <w:rPr>
          <w:rFonts w:ascii="微软雅黑" w:eastAsia="微软雅黑" w:hAnsi="微软雅黑"/>
          <w:b/>
          <w:sz w:val="24"/>
          <w:szCs w:val="24"/>
          <w:u w:val="single"/>
        </w:rPr>
      </w:pPr>
      <w:r w:rsidRPr="00EF60F7">
        <w:rPr>
          <w:rFonts w:ascii="微软雅黑" w:eastAsia="微软雅黑" w:hAnsi="微软雅黑" w:hint="eastAsia"/>
          <w:b/>
          <w:sz w:val="24"/>
          <w:szCs w:val="24"/>
          <w:u w:val="single"/>
        </w:rPr>
        <w:t>薪资制度</w:t>
      </w:r>
    </w:p>
    <w:p w:rsidR="00EF60F7" w:rsidRPr="00EF60F7" w:rsidRDefault="00EF60F7" w:rsidP="00EF60F7">
      <w:pPr>
        <w:adjustRightInd w:val="0"/>
        <w:snapToGrid w:val="0"/>
        <w:spacing w:line="240" w:lineRule="atLeast"/>
        <w:ind w:leftChars="0" w:left="0"/>
        <w:rPr>
          <w:rFonts w:ascii="微软雅黑" w:eastAsia="微软雅黑" w:hAnsi="微软雅黑"/>
          <w:szCs w:val="21"/>
        </w:rPr>
      </w:pPr>
      <w:r w:rsidRPr="00EF60F7">
        <w:rPr>
          <w:rFonts w:ascii="微软雅黑" w:eastAsia="微软雅黑" w:hAnsi="微软雅黑" w:hint="eastAsia"/>
          <w:szCs w:val="21"/>
        </w:rPr>
        <w:t>十</w:t>
      </w:r>
      <w:r w:rsidR="007006C6">
        <w:rPr>
          <w:rFonts w:ascii="微软雅黑" w:eastAsia="微软雅黑" w:hAnsi="微软雅黑" w:hint="eastAsia"/>
          <w:szCs w:val="21"/>
        </w:rPr>
        <w:t>四</w:t>
      </w:r>
      <w:r w:rsidRPr="00EF60F7">
        <w:rPr>
          <w:rFonts w:ascii="微软雅黑" w:eastAsia="微软雅黑" w:hAnsi="微软雅黑" w:hint="eastAsia"/>
          <w:szCs w:val="21"/>
        </w:rPr>
        <w:t>个月固定薪资，</w:t>
      </w:r>
      <w:r w:rsidR="007B2A5E">
        <w:rPr>
          <w:rFonts w:ascii="微软雅黑" w:eastAsia="微软雅黑" w:hAnsi="微软雅黑" w:hint="eastAsia"/>
          <w:szCs w:val="21"/>
        </w:rPr>
        <w:t>与业绩相匹配的季度奖金</w:t>
      </w:r>
      <w:r w:rsidRPr="00EF60F7">
        <w:rPr>
          <w:rFonts w:ascii="微软雅黑" w:eastAsia="微软雅黑" w:hAnsi="微软雅黑" w:hint="eastAsia"/>
          <w:szCs w:val="21"/>
        </w:rPr>
        <w:t>，公司提供具有行业竞争性的薪资以及丰富的激励计划</w:t>
      </w:r>
    </w:p>
    <w:p w:rsidR="00EF60F7" w:rsidRDefault="00EF60F7" w:rsidP="00EF60F7">
      <w:pPr>
        <w:adjustRightInd w:val="0"/>
        <w:snapToGrid w:val="0"/>
        <w:spacing w:line="240" w:lineRule="atLeast"/>
        <w:ind w:leftChars="0" w:left="0"/>
        <w:rPr>
          <w:rFonts w:ascii="微软雅黑" w:eastAsia="微软雅黑" w:hAnsi="微软雅黑"/>
          <w:b/>
          <w:sz w:val="24"/>
          <w:szCs w:val="24"/>
          <w:u w:val="single"/>
        </w:rPr>
      </w:pPr>
      <w:r w:rsidRPr="00EF60F7">
        <w:rPr>
          <w:rFonts w:ascii="微软雅黑" w:eastAsia="微软雅黑" w:hAnsi="微软雅黑" w:hint="eastAsia"/>
          <w:b/>
          <w:sz w:val="24"/>
          <w:szCs w:val="24"/>
          <w:u w:val="single"/>
        </w:rPr>
        <w:t>福利制度</w:t>
      </w:r>
    </w:p>
    <w:p w:rsidR="00EF60F7" w:rsidRPr="00EF60F7" w:rsidRDefault="00EF60F7" w:rsidP="00EF60F7">
      <w:pPr>
        <w:adjustRightInd w:val="0"/>
        <w:snapToGrid w:val="0"/>
        <w:spacing w:line="240" w:lineRule="atLeast"/>
        <w:ind w:leftChars="0" w:left="0"/>
        <w:rPr>
          <w:rFonts w:ascii="微软雅黑" w:eastAsia="微软雅黑" w:hAnsi="微软雅黑"/>
          <w:szCs w:val="21"/>
        </w:rPr>
      </w:pPr>
      <w:r w:rsidRPr="00EF60F7">
        <w:rPr>
          <w:rFonts w:ascii="微软雅黑" w:eastAsia="微软雅黑" w:hAnsi="微软雅黑" w:hint="eastAsia"/>
          <w:szCs w:val="21"/>
        </w:rPr>
        <w:t>弹性的假期制度，医疗保障计划，免费工作餐</w:t>
      </w:r>
      <w:r w:rsidR="008C34FE">
        <w:rPr>
          <w:rFonts w:ascii="微软雅黑" w:eastAsia="微软雅黑" w:hAnsi="微软雅黑" w:hint="eastAsia"/>
          <w:szCs w:val="21"/>
        </w:rPr>
        <w:t>等</w:t>
      </w:r>
    </w:p>
    <w:p w:rsidR="00EF60F7" w:rsidRDefault="00EF60F7" w:rsidP="00EF60F7">
      <w:pPr>
        <w:adjustRightInd w:val="0"/>
        <w:snapToGrid w:val="0"/>
        <w:spacing w:line="240" w:lineRule="atLeast"/>
        <w:ind w:leftChars="0" w:left="0"/>
        <w:rPr>
          <w:rFonts w:ascii="微软雅黑" w:eastAsia="微软雅黑" w:hAnsi="微软雅黑"/>
          <w:b/>
          <w:sz w:val="24"/>
          <w:szCs w:val="24"/>
          <w:u w:val="single"/>
        </w:rPr>
      </w:pPr>
      <w:r w:rsidRPr="00EF60F7">
        <w:rPr>
          <w:rFonts w:ascii="微软雅黑" w:eastAsia="微软雅黑" w:hAnsi="微软雅黑" w:hint="eastAsia"/>
          <w:b/>
          <w:sz w:val="24"/>
          <w:szCs w:val="24"/>
          <w:u w:val="single"/>
        </w:rPr>
        <w:t>人才激励</w:t>
      </w:r>
    </w:p>
    <w:p w:rsidR="00EF60F7" w:rsidRPr="00EF60F7" w:rsidRDefault="00EF60F7" w:rsidP="00EF60F7">
      <w:pPr>
        <w:adjustRightInd w:val="0"/>
        <w:snapToGrid w:val="0"/>
        <w:spacing w:line="240" w:lineRule="atLeast"/>
        <w:ind w:leftChars="0" w:left="0"/>
        <w:rPr>
          <w:rFonts w:ascii="微软雅黑" w:eastAsia="微软雅黑" w:hAnsi="微软雅黑"/>
          <w:szCs w:val="21"/>
        </w:rPr>
      </w:pPr>
      <w:r w:rsidRPr="00EF60F7">
        <w:rPr>
          <w:rFonts w:ascii="微软雅黑" w:eastAsia="微软雅黑" w:hAnsi="微软雅黑" w:hint="eastAsia"/>
          <w:szCs w:val="21"/>
        </w:rPr>
        <w:t>价值工程提案奖，专利发明奖励，</w:t>
      </w:r>
      <w:r w:rsidR="008C34FE">
        <w:rPr>
          <w:rFonts w:ascii="微软雅黑" w:eastAsia="微软雅黑" w:hAnsi="微软雅黑" w:hint="eastAsia"/>
          <w:szCs w:val="21"/>
        </w:rPr>
        <w:t>上海户口办理</w:t>
      </w:r>
      <w:r w:rsidRPr="00EF60F7">
        <w:rPr>
          <w:rFonts w:ascii="微软雅黑" w:eastAsia="微软雅黑" w:hAnsi="微软雅黑" w:hint="eastAsia"/>
          <w:szCs w:val="21"/>
        </w:rPr>
        <w:t>，长期服务奖</w:t>
      </w:r>
      <w:r w:rsidR="007006C6">
        <w:rPr>
          <w:rFonts w:ascii="微软雅黑" w:eastAsia="微软雅黑" w:hAnsi="微软雅黑" w:hint="eastAsia"/>
          <w:szCs w:val="21"/>
        </w:rPr>
        <w:t>等</w:t>
      </w:r>
    </w:p>
    <w:p w:rsidR="008C34FE" w:rsidRPr="00EF60F7" w:rsidRDefault="008C34FE" w:rsidP="008C34FE">
      <w:pPr>
        <w:spacing w:line="240" w:lineRule="auto"/>
        <w:ind w:leftChars="0" w:left="0"/>
        <w:rPr>
          <w:rFonts w:ascii="微软雅黑" w:eastAsia="微软雅黑" w:hAnsi="微软雅黑"/>
          <w:b/>
          <w:sz w:val="24"/>
          <w:szCs w:val="24"/>
          <w:u w:val="single"/>
        </w:rPr>
      </w:pPr>
      <w:r w:rsidRPr="00EF60F7">
        <w:rPr>
          <w:rFonts w:ascii="微软雅黑" w:eastAsia="微软雅黑" w:hAnsi="微软雅黑" w:hint="eastAsia"/>
          <w:b/>
          <w:sz w:val="24"/>
          <w:szCs w:val="24"/>
          <w:u w:val="single"/>
        </w:rPr>
        <w:t>职业生涯规划</w:t>
      </w:r>
    </w:p>
    <w:p w:rsidR="008C34FE" w:rsidRPr="00EF60F7" w:rsidRDefault="008C34FE" w:rsidP="008C34FE">
      <w:pPr>
        <w:adjustRightInd w:val="0"/>
        <w:snapToGrid w:val="0"/>
        <w:spacing w:line="300" w:lineRule="exact"/>
        <w:ind w:leftChars="0" w:left="0"/>
        <w:rPr>
          <w:rFonts w:ascii="微软雅黑" w:eastAsia="微软雅黑" w:hAnsi="微软雅黑"/>
          <w:b/>
          <w:szCs w:val="21"/>
        </w:rPr>
      </w:pPr>
      <w:r w:rsidRPr="00EF60F7">
        <w:rPr>
          <w:rFonts w:ascii="微软雅黑" w:eastAsia="微软雅黑" w:hAnsi="微软雅黑" w:cs="宋体"/>
          <w:color w:val="000000"/>
          <w:kern w:val="0"/>
          <w:szCs w:val="21"/>
        </w:rPr>
        <w:t>公司强调员工与公司共同发展，在组织内部为员工建立了管理、技术、职能多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轨道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的发展通道</w:t>
      </w:r>
      <w:r w:rsidRPr="00EF60F7">
        <w:rPr>
          <w:rFonts w:ascii="微软雅黑" w:eastAsia="微软雅黑" w:hAnsi="微软雅黑" w:cs="宋体"/>
          <w:color w:val="000000"/>
          <w:kern w:val="0"/>
          <w:szCs w:val="21"/>
        </w:rPr>
        <w:t>，员工可以按照自己的特长、潜能和意愿，寻找适合自己的职业发展路径。</w:t>
      </w:r>
    </w:p>
    <w:p w:rsidR="00EF60F7" w:rsidRPr="008C34FE" w:rsidRDefault="00EF60F7" w:rsidP="005242FE">
      <w:pPr>
        <w:spacing w:line="240" w:lineRule="auto"/>
        <w:ind w:leftChars="0" w:left="0"/>
        <w:rPr>
          <w:rFonts w:ascii="微软雅黑" w:eastAsia="微软雅黑" w:hAnsi="微软雅黑"/>
          <w:b/>
          <w:sz w:val="32"/>
          <w:szCs w:val="32"/>
          <w:highlight w:val="yellow"/>
        </w:rPr>
      </w:pPr>
    </w:p>
    <w:p w:rsidR="00CB21F2" w:rsidRPr="00CB21F2" w:rsidRDefault="00475472" w:rsidP="005242FE">
      <w:pPr>
        <w:spacing w:line="240" w:lineRule="auto"/>
        <w:ind w:leftChars="0" w:left="0"/>
        <w:rPr>
          <w:rFonts w:ascii="微软雅黑" w:eastAsia="微软雅黑" w:hAnsi="微软雅黑"/>
          <w:b/>
          <w:sz w:val="32"/>
          <w:szCs w:val="32"/>
          <w:highlight w:val="yellow"/>
        </w:rPr>
      </w:pPr>
      <w:r w:rsidRPr="008E6C4D">
        <w:rPr>
          <w:rFonts w:ascii="微软雅黑" w:eastAsia="微软雅黑" w:hAnsi="微软雅黑" w:hint="eastAsia"/>
          <w:b/>
          <w:sz w:val="32"/>
          <w:szCs w:val="32"/>
          <w:highlight w:val="yellow"/>
        </w:rPr>
        <w:t>简历投递</w:t>
      </w:r>
      <w:r w:rsidR="00CB21F2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CB21F2" w:rsidRPr="00CB21F2">
        <w:rPr>
          <w:rFonts w:ascii="微软雅黑" w:eastAsia="微软雅黑" w:hAnsi="微软雅黑" w:hint="eastAsia"/>
          <w:sz w:val="20"/>
        </w:rPr>
        <w:t>（招聘热线：021-50807084）</w:t>
      </w:r>
    </w:p>
    <w:p w:rsidR="00CB21F2" w:rsidRPr="00EF60F7" w:rsidRDefault="00CB21F2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1. 将简历</w:t>
      </w:r>
      <w:hyperlink r:id="rId9" w:history="1">
        <w:r w:rsidRPr="00EF60F7"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t>发送至</w:t>
        </w:r>
        <w:r w:rsidRPr="00EF60F7">
          <w:rPr>
            <w:rFonts w:cs="宋体" w:hint="eastAsia"/>
            <w:color w:val="000000"/>
            <w:kern w:val="0"/>
            <w:szCs w:val="21"/>
          </w:rPr>
          <w:t>campus_sourcing@hhgrace.com</w:t>
        </w:r>
      </w:hyperlink>
    </w:p>
    <w:p w:rsidR="00CB21F2" w:rsidRPr="00EF60F7" w:rsidRDefault="00CB21F2" w:rsidP="00EF60F7">
      <w:pPr>
        <w:snapToGrid w:val="0"/>
        <w:spacing w:line="240" w:lineRule="auto"/>
        <w:ind w:leftChars="0" w:left="0" w:firstLineChars="50" w:firstLine="105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（标题上注明 "应聘岗位</w:t>
      </w:r>
      <w:proofErr w:type="gramStart"/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”</w:t>
      </w:r>
      <w:proofErr w:type="gramEnd"/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+"学校</w:t>
      </w:r>
      <w:proofErr w:type="gramStart"/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”</w:t>
      </w:r>
      <w:proofErr w:type="gramEnd"/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+"学历</w:t>
      </w:r>
      <w:proofErr w:type="gramStart"/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”</w:t>
      </w:r>
      <w:proofErr w:type="gramEnd"/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+"专业</w:t>
      </w:r>
      <w:proofErr w:type="gramStart"/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”</w:t>
      </w:r>
      <w:proofErr w:type="gramEnd"/>
      <w:r w:rsidR="00E84FBF" w:rsidRPr="00EF60F7">
        <w:rPr>
          <w:rFonts w:ascii="微软雅黑" w:eastAsia="微软雅黑" w:hAnsi="微软雅黑" w:cs="宋体"/>
          <w:color w:val="000000"/>
          <w:kern w:val="0"/>
          <w:szCs w:val="21"/>
        </w:rPr>
        <w:t>）</w:t>
      </w:r>
    </w:p>
    <w:p w:rsidR="00CB21F2" w:rsidRPr="00EF60F7" w:rsidRDefault="00CB21F2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2. 校园宣讲会/综合招聘会现场投递</w:t>
      </w:r>
    </w:p>
    <w:p w:rsidR="00CB21F2" w:rsidRPr="00EF60F7" w:rsidRDefault="00CB21F2" w:rsidP="00F31073">
      <w:pPr>
        <w:snapToGrid w:val="0"/>
        <w:spacing w:line="240" w:lineRule="auto"/>
        <w:ind w:leftChars="0" w:left="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F60F7">
        <w:rPr>
          <w:rFonts w:ascii="微软雅黑" w:eastAsia="微软雅黑" w:hAnsi="微软雅黑" w:cs="宋体" w:hint="eastAsia"/>
          <w:color w:val="000000"/>
          <w:kern w:val="0"/>
          <w:szCs w:val="21"/>
        </w:rPr>
        <w:t>3. 专业招聘网站在线申请（51job, 应届生网等）</w:t>
      </w:r>
    </w:p>
    <w:p w:rsidR="00EF60F7" w:rsidRDefault="00EF60F7" w:rsidP="00E9375C">
      <w:pPr>
        <w:ind w:leftChars="0" w:left="0"/>
        <w:rPr>
          <w:rFonts w:ascii="微软雅黑" w:eastAsia="微软雅黑" w:hAnsi="微软雅黑"/>
          <w:sz w:val="20"/>
        </w:rPr>
      </w:pPr>
    </w:p>
    <w:sectPr w:rsidR="00EF60F7" w:rsidSect="00796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02" w:rsidRDefault="00C54402" w:rsidP="004C2273">
      <w:pPr>
        <w:spacing w:line="240" w:lineRule="auto"/>
        <w:ind w:left="283"/>
      </w:pPr>
      <w:r>
        <w:separator/>
      </w:r>
    </w:p>
  </w:endnote>
  <w:endnote w:type="continuationSeparator" w:id="0">
    <w:p w:rsidR="00C54402" w:rsidRDefault="00C54402" w:rsidP="004C2273">
      <w:pPr>
        <w:spacing w:line="240" w:lineRule="auto"/>
        <w:ind w:left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73" w:rsidRDefault="004C2273" w:rsidP="004C2273">
    <w:pPr>
      <w:pStyle w:val="a5"/>
      <w:ind w:left="2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73" w:rsidRPr="00EF60F7" w:rsidRDefault="004C2273" w:rsidP="00EF60F7">
    <w:pPr>
      <w:pStyle w:val="a5"/>
      <w:ind w:leftChars="0"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73" w:rsidRDefault="004C2273" w:rsidP="004C2273">
    <w:pPr>
      <w:pStyle w:val="a5"/>
      <w:ind w:left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02" w:rsidRDefault="00C54402" w:rsidP="004C2273">
      <w:pPr>
        <w:spacing w:line="240" w:lineRule="auto"/>
        <w:ind w:left="283"/>
      </w:pPr>
      <w:r>
        <w:separator/>
      </w:r>
    </w:p>
  </w:footnote>
  <w:footnote w:type="continuationSeparator" w:id="0">
    <w:p w:rsidR="00C54402" w:rsidRDefault="00C54402" w:rsidP="004C2273">
      <w:pPr>
        <w:spacing w:line="240" w:lineRule="auto"/>
        <w:ind w:left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73" w:rsidRDefault="004C2273" w:rsidP="004C2273">
    <w:pPr>
      <w:pStyle w:val="a4"/>
      <w:ind w:left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73" w:rsidRPr="00E20BDD" w:rsidRDefault="004C2273" w:rsidP="00E20BDD">
    <w:pPr>
      <w:pStyle w:val="a4"/>
      <w:ind w:left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73" w:rsidRDefault="004C2273" w:rsidP="004C2273">
    <w:pPr>
      <w:pStyle w:val="a4"/>
      <w:ind w:left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BD"/>
    <w:multiLevelType w:val="hybridMultilevel"/>
    <w:tmpl w:val="48C4F324"/>
    <w:lvl w:ilvl="0" w:tplc="583ECECA">
      <w:start w:val="1"/>
      <w:numFmt w:val="decimal"/>
      <w:lvlText w:val="%1."/>
      <w:lvlJc w:val="left"/>
      <w:pPr>
        <w:ind w:left="360" w:hanging="360"/>
      </w:pPr>
      <w:rPr>
        <w:color w:val="auto"/>
        <w:sz w:val="21"/>
        <w:szCs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02C79"/>
    <w:multiLevelType w:val="hybridMultilevel"/>
    <w:tmpl w:val="3E689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9D70FC"/>
    <w:multiLevelType w:val="hybridMultilevel"/>
    <w:tmpl w:val="AC14FB7E"/>
    <w:lvl w:ilvl="0" w:tplc="9A60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C52CE2"/>
    <w:multiLevelType w:val="hybridMultilevel"/>
    <w:tmpl w:val="25A24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93"/>
    <w:rsid w:val="00006596"/>
    <w:rsid w:val="000164E8"/>
    <w:rsid w:val="00020A45"/>
    <w:rsid w:val="0002469D"/>
    <w:rsid w:val="0002690A"/>
    <w:rsid w:val="00040211"/>
    <w:rsid w:val="00041166"/>
    <w:rsid w:val="0004296F"/>
    <w:rsid w:val="00051F49"/>
    <w:rsid w:val="00054B74"/>
    <w:rsid w:val="00054FE8"/>
    <w:rsid w:val="00057501"/>
    <w:rsid w:val="000741EB"/>
    <w:rsid w:val="00080F7D"/>
    <w:rsid w:val="000B15CA"/>
    <w:rsid w:val="000C5274"/>
    <w:rsid w:val="000E5342"/>
    <w:rsid w:val="000F12BA"/>
    <w:rsid w:val="00141EA9"/>
    <w:rsid w:val="00141F75"/>
    <w:rsid w:val="0014214D"/>
    <w:rsid w:val="0015599B"/>
    <w:rsid w:val="001563B1"/>
    <w:rsid w:val="00163BD3"/>
    <w:rsid w:val="00184A17"/>
    <w:rsid w:val="00187F86"/>
    <w:rsid w:val="00192488"/>
    <w:rsid w:val="001A6421"/>
    <w:rsid w:val="001B2BCD"/>
    <w:rsid w:val="001B4435"/>
    <w:rsid w:val="001D1139"/>
    <w:rsid w:val="001E45CC"/>
    <w:rsid w:val="001F5245"/>
    <w:rsid w:val="0020195E"/>
    <w:rsid w:val="00204175"/>
    <w:rsid w:val="00205F0F"/>
    <w:rsid w:val="0020650B"/>
    <w:rsid w:val="00210B05"/>
    <w:rsid w:val="00222165"/>
    <w:rsid w:val="00226AAA"/>
    <w:rsid w:val="0024387A"/>
    <w:rsid w:val="0024527A"/>
    <w:rsid w:val="0025443D"/>
    <w:rsid w:val="00254E3A"/>
    <w:rsid w:val="00273C40"/>
    <w:rsid w:val="00274305"/>
    <w:rsid w:val="002A4589"/>
    <w:rsid w:val="002B17E7"/>
    <w:rsid w:val="002D46B1"/>
    <w:rsid w:val="002E38C7"/>
    <w:rsid w:val="002E58FA"/>
    <w:rsid w:val="002E6CD3"/>
    <w:rsid w:val="002F57BE"/>
    <w:rsid w:val="00303591"/>
    <w:rsid w:val="003234FB"/>
    <w:rsid w:val="00330EC9"/>
    <w:rsid w:val="00342087"/>
    <w:rsid w:val="0038230B"/>
    <w:rsid w:val="0038354C"/>
    <w:rsid w:val="00383766"/>
    <w:rsid w:val="0038650A"/>
    <w:rsid w:val="00391096"/>
    <w:rsid w:val="00397D0E"/>
    <w:rsid w:val="003F0C1E"/>
    <w:rsid w:val="003F1577"/>
    <w:rsid w:val="003F27AE"/>
    <w:rsid w:val="003F59E8"/>
    <w:rsid w:val="003F6D22"/>
    <w:rsid w:val="0040062A"/>
    <w:rsid w:val="00401169"/>
    <w:rsid w:val="0040620B"/>
    <w:rsid w:val="00406493"/>
    <w:rsid w:val="00426EFE"/>
    <w:rsid w:val="0046176A"/>
    <w:rsid w:val="00462F36"/>
    <w:rsid w:val="00464EA1"/>
    <w:rsid w:val="004668B0"/>
    <w:rsid w:val="0047022B"/>
    <w:rsid w:val="00473A0E"/>
    <w:rsid w:val="004745EA"/>
    <w:rsid w:val="00475472"/>
    <w:rsid w:val="004A56BA"/>
    <w:rsid w:val="004C2273"/>
    <w:rsid w:val="004C27D2"/>
    <w:rsid w:val="004C3ECD"/>
    <w:rsid w:val="004C4A24"/>
    <w:rsid w:val="004C7154"/>
    <w:rsid w:val="004D5183"/>
    <w:rsid w:val="004E58B8"/>
    <w:rsid w:val="005242FE"/>
    <w:rsid w:val="00530AB8"/>
    <w:rsid w:val="0055136C"/>
    <w:rsid w:val="005537C7"/>
    <w:rsid w:val="00560F66"/>
    <w:rsid w:val="005613F5"/>
    <w:rsid w:val="0056532B"/>
    <w:rsid w:val="005A388E"/>
    <w:rsid w:val="005A550D"/>
    <w:rsid w:val="005B1E0D"/>
    <w:rsid w:val="005D43B2"/>
    <w:rsid w:val="005E4471"/>
    <w:rsid w:val="00607E13"/>
    <w:rsid w:val="00627DBB"/>
    <w:rsid w:val="00643124"/>
    <w:rsid w:val="00643BA6"/>
    <w:rsid w:val="00654599"/>
    <w:rsid w:val="00662184"/>
    <w:rsid w:val="00665717"/>
    <w:rsid w:val="00665E6A"/>
    <w:rsid w:val="006666D7"/>
    <w:rsid w:val="00666A45"/>
    <w:rsid w:val="00682B67"/>
    <w:rsid w:val="006B1F0A"/>
    <w:rsid w:val="006B659A"/>
    <w:rsid w:val="006E1CD1"/>
    <w:rsid w:val="006F1D97"/>
    <w:rsid w:val="007006C6"/>
    <w:rsid w:val="007036A6"/>
    <w:rsid w:val="00723E47"/>
    <w:rsid w:val="00740968"/>
    <w:rsid w:val="00741E0A"/>
    <w:rsid w:val="00782D10"/>
    <w:rsid w:val="00790B04"/>
    <w:rsid w:val="007963A0"/>
    <w:rsid w:val="007965C5"/>
    <w:rsid w:val="007A0642"/>
    <w:rsid w:val="007B2A5E"/>
    <w:rsid w:val="007C0B5E"/>
    <w:rsid w:val="007C2B1C"/>
    <w:rsid w:val="007C7E74"/>
    <w:rsid w:val="007D070A"/>
    <w:rsid w:val="007D19DD"/>
    <w:rsid w:val="007D1F22"/>
    <w:rsid w:val="00805A99"/>
    <w:rsid w:val="008074AC"/>
    <w:rsid w:val="008122FA"/>
    <w:rsid w:val="00813039"/>
    <w:rsid w:val="00822547"/>
    <w:rsid w:val="00853451"/>
    <w:rsid w:val="0086684C"/>
    <w:rsid w:val="00867BE2"/>
    <w:rsid w:val="0087184C"/>
    <w:rsid w:val="00874B7C"/>
    <w:rsid w:val="00877706"/>
    <w:rsid w:val="008818DD"/>
    <w:rsid w:val="008822AD"/>
    <w:rsid w:val="00886EE9"/>
    <w:rsid w:val="008909AF"/>
    <w:rsid w:val="008A642F"/>
    <w:rsid w:val="008B2A9E"/>
    <w:rsid w:val="008C34FE"/>
    <w:rsid w:val="008C57E8"/>
    <w:rsid w:val="008D5D94"/>
    <w:rsid w:val="008D612A"/>
    <w:rsid w:val="008E6C4D"/>
    <w:rsid w:val="008F21F1"/>
    <w:rsid w:val="00904AEC"/>
    <w:rsid w:val="00910A82"/>
    <w:rsid w:val="0091215A"/>
    <w:rsid w:val="009222E8"/>
    <w:rsid w:val="00925BCE"/>
    <w:rsid w:val="00930474"/>
    <w:rsid w:val="00931732"/>
    <w:rsid w:val="009327EC"/>
    <w:rsid w:val="00934298"/>
    <w:rsid w:val="00935CD0"/>
    <w:rsid w:val="00940A4C"/>
    <w:rsid w:val="009568F7"/>
    <w:rsid w:val="00957D88"/>
    <w:rsid w:val="009A5F26"/>
    <w:rsid w:val="009B3751"/>
    <w:rsid w:val="009C34B8"/>
    <w:rsid w:val="009E189E"/>
    <w:rsid w:val="009E7DA7"/>
    <w:rsid w:val="009F0E96"/>
    <w:rsid w:val="00A0224D"/>
    <w:rsid w:val="00A15D10"/>
    <w:rsid w:val="00A21E73"/>
    <w:rsid w:val="00A233E3"/>
    <w:rsid w:val="00A24E2D"/>
    <w:rsid w:val="00A25888"/>
    <w:rsid w:val="00A31279"/>
    <w:rsid w:val="00A31870"/>
    <w:rsid w:val="00A76835"/>
    <w:rsid w:val="00A76B3C"/>
    <w:rsid w:val="00A85915"/>
    <w:rsid w:val="00A87D75"/>
    <w:rsid w:val="00AA3D5B"/>
    <w:rsid w:val="00AB2BEE"/>
    <w:rsid w:val="00AB372A"/>
    <w:rsid w:val="00AC5A0D"/>
    <w:rsid w:val="00AF1175"/>
    <w:rsid w:val="00B00772"/>
    <w:rsid w:val="00B00AF4"/>
    <w:rsid w:val="00B11F32"/>
    <w:rsid w:val="00B25B81"/>
    <w:rsid w:val="00B2659B"/>
    <w:rsid w:val="00B26BBD"/>
    <w:rsid w:val="00B33DD7"/>
    <w:rsid w:val="00B44A75"/>
    <w:rsid w:val="00B47107"/>
    <w:rsid w:val="00B60497"/>
    <w:rsid w:val="00B60736"/>
    <w:rsid w:val="00B613EC"/>
    <w:rsid w:val="00B665B2"/>
    <w:rsid w:val="00B70C1A"/>
    <w:rsid w:val="00B823F5"/>
    <w:rsid w:val="00B869A6"/>
    <w:rsid w:val="00BB7994"/>
    <w:rsid w:val="00BC51A0"/>
    <w:rsid w:val="00C01EAD"/>
    <w:rsid w:val="00C11510"/>
    <w:rsid w:val="00C12038"/>
    <w:rsid w:val="00C21EA8"/>
    <w:rsid w:val="00C31821"/>
    <w:rsid w:val="00C358F0"/>
    <w:rsid w:val="00C35CC0"/>
    <w:rsid w:val="00C40127"/>
    <w:rsid w:val="00C40517"/>
    <w:rsid w:val="00C41525"/>
    <w:rsid w:val="00C54402"/>
    <w:rsid w:val="00C55880"/>
    <w:rsid w:val="00CA0BE7"/>
    <w:rsid w:val="00CA237F"/>
    <w:rsid w:val="00CA4739"/>
    <w:rsid w:val="00CB21F2"/>
    <w:rsid w:val="00CC3614"/>
    <w:rsid w:val="00CD41DD"/>
    <w:rsid w:val="00CE169F"/>
    <w:rsid w:val="00CE424E"/>
    <w:rsid w:val="00CF4417"/>
    <w:rsid w:val="00CF4EA8"/>
    <w:rsid w:val="00D103E6"/>
    <w:rsid w:val="00D11B2F"/>
    <w:rsid w:val="00D304FD"/>
    <w:rsid w:val="00D322A3"/>
    <w:rsid w:val="00D5156C"/>
    <w:rsid w:val="00D60202"/>
    <w:rsid w:val="00D821EA"/>
    <w:rsid w:val="00D8490F"/>
    <w:rsid w:val="00D97484"/>
    <w:rsid w:val="00DA1664"/>
    <w:rsid w:val="00DA250E"/>
    <w:rsid w:val="00DA34B7"/>
    <w:rsid w:val="00DA3819"/>
    <w:rsid w:val="00DC223A"/>
    <w:rsid w:val="00DD65D8"/>
    <w:rsid w:val="00DE449B"/>
    <w:rsid w:val="00DF6B2D"/>
    <w:rsid w:val="00E20BDD"/>
    <w:rsid w:val="00E2643E"/>
    <w:rsid w:val="00E468C3"/>
    <w:rsid w:val="00E500F6"/>
    <w:rsid w:val="00E51735"/>
    <w:rsid w:val="00E53174"/>
    <w:rsid w:val="00E72BCF"/>
    <w:rsid w:val="00E749E2"/>
    <w:rsid w:val="00E846AA"/>
    <w:rsid w:val="00E84FBF"/>
    <w:rsid w:val="00E9375C"/>
    <w:rsid w:val="00E9659A"/>
    <w:rsid w:val="00EC3642"/>
    <w:rsid w:val="00ED1844"/>
    <w:rsid w:val="00ED66CB"/>
    <w:rsid w:val="00EE1A1B"/>
    <w:rsid w:val="00EF5C12"/>
    <w:rsid w:val="00EF60F7"/>
    <w:rsid w:val="00F01951"/>
    <w:rsid w:val="00F02C8B"/>
    <w:rsid w:val="00F0673F"/>
    <w:rsid w:val="00F31073"/>
    <w:rsid w:val="00F31161"/>
    <w:rsid w:val="00F3405C"/>
    <w:rsid w:val="00F37A4E"/>
    <w:rsid w:val="00F51729"/>
    <w:rsid w:val="00F76B6E"/>
    <w:rsid w:val="00F82D26"/>
    <w:rsid w:val="00F8374A"/>
    <w:rsid w:val="00FA374F"/>
    <w:rsid w:val="00FB0028"/>
    <w:rsid w:val="00FC05EA"/>
    <w:rsid w:val="00FC19BC"/>
    <w:rsid w:val="00FC518A"/>
    <w:rsid w:val="00FC5700"/>
    <w:rsid w:val="00FD20E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uto"/>
        <w:ind w:leftChars="135" w:left="1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C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22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227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22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7D1F22"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ncontent1">
    <w:name w:val="cncontent1"/>
    <w:basedOn w:val="a0"/>
    <w:rsid w:val="007D1F22"/>
    <w:rPr>
      <w:rFonts w:ascii="宋体" w:eastAsia="宋体" w:hAnsi="宋体" w:hint="eastAsia"/>
      <w:strike w:val="0"/>
      <w:dstrike w:val="0"/>
      <w:color w:val="323232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AF11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1175"/>
    <w:rPr>
      <w:sz w:val="18"/>
      <w:szCs w:val="18"/>
    </w:rPr>
  </w:style>
  <w:style w:type="character" w:styleId="a8">
    <w:name w:val="Hyperlink"/>
    <w:basedOn w:val="a0"/>
    <w:uiPriority w:val="99"/>
    <w:unhideWhenUsed/>
    <w:rsid w:val="00CB21F2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383766"/>
    <w:pPr>
      <w:spacing w:line="240" w:lineRule="auto"/>
      <w:ind w:leftChars="0" w:left="0"/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383766"/>
    <w:rPr>
      <w:rFonts w:ascii="Calibri" w:eastAsia="宋体" w:hAnsi="Courier New" w:cs="Courier New"/>
      <w:szCs w:val="21"/>
    </w:rPr>
  </w:style>
  <w:style w:type="table" w:styleId="aa">
    <w:name w:val="Table Grid"/>
    <w:basedOn w:val="a1"/>
    <w:uiPriority w:val="59"/>
    <w:rsid w:val="008818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818D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uto"/>
        <w:ind w:leftChars="135" w:left="1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C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22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227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22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7D1F22"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ncontent1">
    <w:name w:val="cncontent1"/>
    <w:basedOn w:val="a0"/>
    <w:rsid w:val="007D1F22"/>
    <w:rPr>
      <w:rFonts w:ascii="宋体" w:eastAsia="宋体" w:hAnsi="宋体" w:hint="eastAsia"/>
      <w:strike w:val="0"/>
      <w:dstrike w:val="0"/>
      <w:color w:val="323232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AF117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1175"/>
    <w:rPr>
      <w:sz w:val="18"/>
      <w:szCs w:val="18"/>
    </w:rPr>
  </w:style>
  <w:style w:type="character" w:styleId="a8">
    <w:name w:val="Hyperlink"/>
    <w:basedOn w:val="a0"/>
    <w:uiPriority w:val="99"/>
    <w:unhideWhenUsed/>
    <w:rsid w:val="00CB21F2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383766"/>
    <w:pPr>
      <w:spacing w:line="240" w:lineRule="auto"/>
      <w:ind w:leftChars="0" w:left="0"/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383766"/>
    <w:rPr>
      <w:rFonts w:ascii="Calibri" w:eastAsia="宋体" w:hAnsi="Courier New" w:cs="Courier New"/>
      <w:szCs w:val="21"/>
    </w:rPr>
  </w:style>
  <w:style w:type="table" w:styleId="aa">
    <w:name w:val="Table Grid"/>
    <w:basedOn w:val="a1"/>
    <w:uiPriority w:val="59"/>
    <w:rsid w:val="008818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818D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51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campus_sourcing@hhgrac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E3A6-F41A-447B-8D6F-61DA76A6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>gsmc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00c271</dc:creator>
  <cp:lastModifiedBy>Windows 用户</cp:lastModifiedBy>
  <cp:revision>8</cp:revision>
  <cp:lastPrinted>2016-09-18T05:25:00Z</cp:lastPrinted>
  <dcterms:created xsi:type="dcterms:W3CDTF">2016-09-21T02:35:00Z</dcterms:created>
  <dcterms:modified xsi:type="dcterms:W3CDTF">2016-09-21T05:29:00Z</dcterms:modified>
</cp:coreProperties>
</file>